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C3" w:rsidRPr="008A7AC3" w:rsidRDefault="008A7AC3" w:rsidP="00E81A2B">
      <w:pPr>
        <w:tabs>
          <w:tab w:val="left" w:pos="1239"/>
          <w:tab w:val="left" w:pos="3686"/>
          <w:tab w:val="right" w:pos="8845"/>
        </w:tabs>
        <w:spacing w:after="360" w:line="360" w:lineRule="exact"/>
        <w:jc w:val="both"/>
        <w:outlineLvl w:val="0"/>
        <w:rPr>
          <w:rFonts w:cs="Arial"/>
          <w:b/>
          <w:bCs/>
          <w:kern w:val="32"/>
          <w:sz w:val="26"/>
          <w:szCs w:val="32"/>
        </w:rPr>
      </w:pPr>
      <w:r w:rsidRPr="008A7AC3">
        <w:rPr>
          <w:rFonts w:cs="Arial"/>
          <w:b/>
          <w:bCs/>
          <w:kern w:val="32"/>
          <w:sz w:val="26"/>
          <w:szCs w:val="32"/>
        </w:rPr>
        <w:t>Konsumkredit-Index: Verbraucher wollen Fernseher und Smartphones künftig eher in Raten bezahlen</w:t>
      </w:r>
    </w:p>
    <w:p w:rsidR="008A7AC3" w:rsidRPr="008A7AC3" w:rsidRDefault="008A7AC3" w:rsidP="00E81A2B">
      <w:pPr>
        <w:spacing w:after="360" w:line="360" w:lineRule="exact"/>
        <w:jc w:val="both"/>
        <w:rPr>
          <w:szCs w:val="24"/>
        </w:rPr>
      </w:pPr>
      <w:r w:rsidRPr="008A7AC3">
        <w:rPr>
          <w:szCs w:val="24"/>
        </w:rPr>
        <w:t>Berlin, 23. August 2018. Unterhaltungselektronik wie TV-Geräte, Laptops, Hi-Fi-Anlagen oder Mobiltelefone planen Verbraucher in Zukunft häufiger per Kredit zu bezahlen als bisher. Zu diesem Ergebnis kommt der heute veröffentlichte Konsu</w:t>
      </w:r>
      <w:r w:rsidRPr="008A7AC3">
        <w:rPr>
          <w:szCs w:val="24"/>
        </w:rPr>
        <w:t>m</w:t>
      </w:r>
      <w:r w:rsidRPr="008A7AC3">
        <w:rPr>
          <w:szCs w:val="24"/>
        </w:rPr>
        <w:t>kredit-Index (KKI) des Bankenfachverbandes, für den die GfK zweimal jährlich die Konsum- und Finanzierungsabsichten der Verbraucher ermittelt. „Finanzierungsa</w:t>
      </w:r>
      <w:r w:rsidRPr="008A7AC3">
        <w:rPr>
          <w:szCs w:val="24"/>
        </w:rPr>
        <w:t>n</w:t>
      </w:r>
      <w:r w:rsidRPr="008A7AC3">
        <w:rPr>
          <w:szCs w:val="24"/>
        </w:rPr>
        <w:t>gebote ermöglichen den Verbrauchern Anschaffungen zu überschaubaren Monat</w:t>
      </w:r>
      <w:r w:rsidRPr="008A7AC3">
        <w:rPr>
          <w:szCs w:val="24"/>
        </w:rPr>
        <w:t>s</w:t>
      </w:r>
      <w:r w:rsidRPr="008A7AC3">
        <w:rPr>
          <w:szCs w:val="24"/>
        </w:rPr>
        <w:t>raten und schonen die Liquidität", sagt Jens Loa, Geschäftsführer des Banke</w:t>
      </w:r>
      <w:r w:rsidRPr="008A7AC3">
        <w:rPr>
          <w:szCs w:val="24"/>
        </w:rPr>
        <w:t>n</w:t>
      </w:r>
      <w:r w:rsidRPr="008A7AC3">
        <w:rPr>
          <w:szCs w:val="24"/>
        </w:rPr>
        <w:t>fachverbandes.</w:t>
      </w:r>
    </w:p>
    <w:p w:rsidR="008A7AC3" w:rsidRPr="008A7AC3" w:rsidRDefault="008A7AC3" w:rsidP="00E81A2B">
      <w:pPr>
        <w:tabs>
          <w:tab w:val="left" w:pos="1239"/>
          <w:tab w:val="left" w:pos="3686"/>
          <w:tab w:val="right" w:pos="8845"/>
        </w:tabs>
        <w:spacing w:line="360" w:lineRule="exact"/>
        <w:jc w:val="both"/>
        <w:rPr>
          <w:szCs w:val="24"/>
        </w:rPr>
      </w:pPr>
      <w:r w:rsidRPr="008A7AC3">
        <w:rPr>
          <w:b/>
          <w:szCs w:val="24"/>
        </w:rPr>
        <w:t>Kreditaufnahme insgesamt stabil</w:t>
      </w:r>
    </w:p>
    <w:p w:rsidR="008A7AC3" w:rsidRPr="008A7AC3" w:rsidRDefault="008A7AC3" w:rsidP="00E81A2B">
      <w:pPr>
        <w:spacing w:after="360" w:line="360" w:lineRule="exact"/>
        <w:jc w:val="both"/>
        <w:rPr>
          <w:szCs w:val="24"/>
        </w:rPr>
      </w:pPr>
      <w:r w:rsidRPr="008A7AC3">
        <w:rPr>
          <w:szCs w:val="24"/>
        </w:rPr>
        <w:t>Mit einem Index-Wert von 118 Punkten zeigt der KKI insgesamt eine konstante Nutzung von Konsumkrediten in den kommenden zwölf Monaten an. Während Verbraucher künftig mehr Kredite für den Kauf von Unterhaltungselektronik ve</w:t>
      </w:r>
      <w:r w:rsidRPr="008A7AC3">
        <w:rPr>
          <w:szCs w:val="24"/>
        </w:rPr>
        <w:t>r</w:t>
      </w:r>
      <w:r w:rsidRPr="008A7AC3">
        <w:rPr>
          <w:szCs w:val="24"/>
        </w:rPr>
        <w:t xml:space="preserve">wenden wollen, planen sie weniger Ratenzahlungen für Haushaltsgroßgeräte. Die Kreditnutzung für sonstige Konsumgüter wie Autos sowie Möbel und Küchen bleibt stabil. </w:t>
      </w:r>
    </w:p>
    <w:p w:rsidR="008A7AC3" w:rsidRPr="008A7AC3" w:rsidRDefault="008A7AC3" w:rsidP="00E81A2B">
      <w:pPr>
        <w:tabs>
          <w:tab w:val="left" w:pos="1239"/>
          <w:tab w:val="left" w:pos="3686"/>
          <w:tab w:val="right" w:pos="8845"/>
        </w:tabs>
        <w:spacing w:line="360" w:lineRule="exact"/>
        <w:jc w:val="both"/>
        <w:rPr>
          <w:szCs w:val="24"/>
        </w:rPr>
      </w:pPr>
      <w:r w:rsidRPr="008A7AC3">
        <w:rPr>
          <w:b/>
          <w:szCs w:val="24"/>
        </w:rPr>
        <w:t>Finanzierungsbereitschaft wächst</w:t>
      </w:r>
    </w:p>
    <w:p w:rsidR="008A7AC3" w:rsidRPr="008A7AC3" w:rsidRDefault="008A7AC3" w:rsidP="00E81A2B">
      <w:pPr>
        <w:spacing w:after="360" w:line="360" w:lineRule="exact"/>
        <w:jc w:val="both"/>
        <w:rPr>
          <w:b/>
          <w:szCs w:val="24"/>
        </w:rPr>
      </w:pPr>
      <w:r w:rsidRPr="008A7AC3">
        <w:rPr>
          <w:szCs w:val="24"/>
        </w:rPr>
        <w:t xml:space="preserve">Die Tendenz der Verbraucher, Konsumgüter per Kredit zu bezahlen, steigt </w:t>
      </w:r>
      <w:bookmarkStart w:id="0" w:name="_GoBack"/>
      <w:bookmarkEnd w:id="0"/>
      <w:r w:rsidRPr="008A7AC3">
        <w:rPr>
          <w:szCs w:val="24"/>
        </w:rPr>
        <w:t>in nah</w:t>
      </w:r>
      <w:r w:rsidRPr="008A7AC3">
        <w:rPr>
          <w:szCs w:val="24"/>
        </w:rPr>
        <w:t>e</w:t>
      </w:r>
      <w:r w:rsidRPr="008A7AC3">
        <w:rPr>
          <w:szCs w:val="24"/>
        </w:rPr>
        <w:t>zu allen Produktkategorien merklich an. Kompensiert wird diese wachsende Fina</w:t>
      </w:r>
      <w:r w:rsidRPr="008A7AC3">
        <w:rPr>
          <w:szCs w:val="24"/>
        </w:rPr>
        <w:t>n</w:t>
      </w:r>
      <w:r w:rsidRPr="008A7AC3">
        <w:rPr>
          <w:szCs w:val="24"/>
        </w:rPr>
        <w:t xml:space="preserve">zierungsbereitschaft allerdings teilweise durch eine </w:t>
      </w:r>
      <w:proofErr w:type="spellStart"/>
      <w:r w:rsidRPr="008A7AC3">
        <w:rPr>
          <w:szCs w:val="24"/>
        </w:rPr>
        <w:t>zurückhaltendere</w:t>
      </w:r>
      <w:proofErr w:type="spellEnd"/>
      <w:r w:rsidRPr="008A7AC3">
        <w:rPr>
          <w:szCs w:val="24"/>
        </w:rPr>
        <w:t xml:space="preserve"> Anscha</w:t>
      </w:r>
      <w:r w:rsidRPr="008A7AC3">
        <w:rPr>
          <w:szCs w:val="24"/>
        </w:rPr>
        <w:t>f</w:t>
      </w:r>
      <w:r w:rsidRPr="008A7AC3">
        <w:rPr>
          <w:szCs w:val="24"/>
        </w:rPr>
        <w:t>fungsplanung der Verbraucher. Jeder dritte Haushalt nutzt regelmäßig Finanzieru</w:t>
      </w:r>
      <w:r w:rsidRPr="008A7AC3">
        <w:rPr>
          <w:szCs w:val="24"/>
        </w:rPr>
        <w:t>n</w:t>
      </w:r>
      <w:r w:rsidRPr="008A7AC3">
        <w:rPr>
          <w:szCs w:val="24"/>
        </w:rPr>
        <w:t>gen zum Kauf von Konsumgütern. Mehr als 98 Prozent aller Kredite werden dabei ordnungsgemäß zurückgezahlt.</w:t>
      </w:r>
    </w:p>
    <w:p w:rsidR="008A7AC3" w:rsidRDefault="008A7AC3" w:rsidP="00E81A2B">
      <w:pPr>
        <w:jc w:val="both"/>
        <w:rPr>
          <w:sz w:val="18"/>
          <w:szCs w:val="18"/>
        </w:rPr>
      </w:pPr>
      <w:r w:rsidRPr="008A7AC3">
        <w:rPr>
          <w:b/>
          <w:sz w:val="18"/>
          <w:szCs w:val="18"/>
        </w:rPr>
        <w:t>Der Bankenfachverband</w:t>
      </w:r>
      <w:r w:rsidRPr="008A7AC3">
        <w:rPr>
          <w:sz w:val="18"/>
          <w:szCs w:val="18"/>
        </w:rPr>
        <w:t xml:space="preserve"> vertritt die Interessen der Kreditbanken in Deutschland, der Experten für die Finanzierung von Konsum- und Investitionsgütern. Sie haben mehr als 170</w:t>
      </w:r>
      <w:r w:rsidRPr="008A7AC3">
        <w:rPr>
          <w:color w:val="FF0000"/>
          <w:sz w:val="18"/>
          <w:szCs w:val="18"/>
        </w:rPr>
        <w:t xml:space="preserve"> </w:t>
      </w:r>
      <w:r w:rsidRPr="008A7AC3">
        <w:rPr>
          <w:sz w:val="18"/>
          <w:szCs w:val="18"/>
        </w:rPr>
        <w:t xml:space="preserve">Mrd. Euro an Verbraucher und Unternehmen ausgeliehen. </w:t>
      </w:r>
      <w:r w:rsidRPr="008A7AC3">
        <w:rPr>
          <w:b/>
          <w:sz w:val="18"/>
          <w:szCs w:val="18"/>
        </w:rPr>
        <w:t>Der Konsumkredit-Index</w:t>
      </w:r>
      <w:r w:rsidRPr="008A7AC3">
        <w:rPr>
          <w:sz w:val="18"/>
          <w:szCs w:val="18"/>
        </w:rPr>
        <w:t xml:space="preserve"> prognostiziert die private Kreditaufnahme in den kommenden zwölf Monaten. Dazu befragt die GfK halbjährlich mehr als 1.500 Haushalte. Ein Indexwert von 100 zeigt eine Entwicklung auf Vorjahresniveau, ab 125 steigt die Kreditnutzung si</w:t>
      </w:r>
      <w:r w:rsidRPr="008A7AC3">
        <w:rPr>
          <w:sz w:val="18"/>
          <w:szCs w:val="18"/>
        </w:rPr>
        <w:t>g</w:t>
      </w:r>
      <w:r w:rsidRPr="008A7AC3">
        <w:rPr>
          <w:sz w:val="18"/>
          <w:szCs w:val="18"/>
        </w:rPr>
        <w:t>nifikant an.</w:t>
      </w:r>
      <w:r w:rsidRPr="008A7AC3">
        <w:rPr>
          <w:sz w:val="18"/>
          <w:szCs w:val="18"/>
        </w:rPr>
        <w:br/>
      </w:r>
      <w:r w:rsidRPr="008A7AC3">
        <w:rPr>
          <w:sz w:val="18"/>
          <w:szCs w:val="18"/>
        </w:rPr>
        <w:br/>
      </w:r>
      <w:r w:rsidRPr="008A7AC3">
        <w:rPr>
          <w:b/>
          <w:sz w:val="18"/>
          <w:szCs w:val="18"/>
        </w:rPr>
        <w:t xml:space="preserve">Anlagen: </w:t>
      </w:r>
      <w:r w:rsidRPr="008A7AC3">
        <w:rPr>
          <w:sz w:val="18"/>
          <w:szCs w:val="18"/>
        </w:rPr>
        <w:t>Infografik Konsumkredit-Index, GfK-Studie KKI 2018/2019</w:t>
      </w:r>
      <w:r w:rsidRPr="008A7AC3">
        <w:rPr>
          <w:sz w:val="18"/>
          <w:szCs w:val="18"/>
        </w:rPr>
        <w:br/>
      </w:r>
      <w:r w:rsidRPr="008A7AC3">
        <w:rPr>
          <w:b/>
          <w:sz w:val="18"/>
          <w:szCs w:val="18"/>
        </w:rPr>
        <w:t>Textfassung</w:t>
      </w:r>
      <w:r w:rsidRPr="008A7AC3">
        <w:rPr>
          <w:sz w:val="18"/>
          <w:szCs w:val="18"/>
        </w:rPr>
        <w:t>: www.bfach.de / Presse / 23.08.18</w:t>
      </w:r>
      <w:r w:rsidRPr="008A7AC3">
        <w:rPr>
          <w:sz w:val="18"/>
          <w:szCs w:val="18"/>
        </w:rPr>
        <w:br/>
      </w:r>
      <w:r w:rsidRPr="008A7AC3">
        <w:rPr>
          <w:b/>
          <w:sz w:val="18"/>
          <w:szCs w:val="18"/>
        </w:rPr>
        <w:t xml:space="preserve">Kontakt: </w:t>
      </w:r>
      <w:r w:rsidRPr="008A7AC3">
        <w:rPr>
          <w:sz w:val="18"/>
          <w:szCs w:val="18"/>
        </w:rPr>
        <w:t xml:space="preserve">Stephan Moll, Leiter Markt und PR, Tel. 030 2462596-14, </w:t>
      </w:r>
      <w:r w:rsidRPr="00D84F4B">
        <w:rPr>
          <w:sz w:val="18"/>
          <w:szCs w:val="18"/>
        </w:rPr>
        <w:t>stephan.moll@bfach.de</w:t>
      </w:r>
    </w:p>
    <w:p w:rsidR="008A7AC3" w:rsidRDefault="008A7AC3">
      <w:pPr>
        <w:rPr>
          <w:sz w:val="18"/>
          <w:szCs w:val="18"/>
        </w:rPr>
      </w:pPr>
      <w:r>
        <w:rPr>
          <w:sz w:val="18"/>
          <w:szCs w:val="18"/>
        </w:rPr>
        <w:br w:type="page"/>
      </w:r>
    </w:p>
    <w:p w:rsidR="00CA6341" w:rsidRDefault="00CA6341" w:rsidP="008A7AC3">
      <w:r>
        <w:rPr>
          <w:noProof/>
          <w:sz w:val="16"/>
          <w:szCs w:val="16"/>
        </w:rPr>
        <w:lastRenderedPageBreak/>
        <w:drawing>
          <wp:anchor distT="0" distB="0" distL="114300" distR="114300" simplePos="0" relativeHeight="251659264" behindDoc="1" locked="0" layoutInCell="1" allowOverlap="1" wp14:anchorId="697C16E9" wp14:editId="5887DB95">
            <wp:simplePos x="0" y="0"/>
            <wp:positionH relativeFrom="column">
              <wp:posOffset>-129540</wp:posOffset>
            </wp:positionH>
            <wp:positionV relativeFrom="paragraph">
              <wp:posOffset>-147955</wp:posOffset>
            </wp:positionV>
            <wp:extent cx="4859655" cy="48596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I_2018_2019_BFACH_Infograf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655" cy="4859655"/>
                    </a:xfrm>
                    <a:prstGeom prst="rect">
                      <a:avLst/>
                    </a:prstGeom>
                  </pic:spPr>
                </pic:pic>
              </a:graphicData>
            </a:graphic>
            <wp14:sizeRelH relativeFrom="page">
              <wp14:pctWidth>0</wp14:pctWidth>
            </wp14:sizeRelH>
            <wp14:sizeRelV relativeFrom="page">
              <wp14:pctHeight>0</wp14:pctHeight>
            </wp14:sizeRelV>
          </wp:anchor>
        </w:drawing>
      </w:r>
    </w:p>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CA6341">
      <w:pPr>
        <w:ind w:left="57"/>
      </w:pPr>
    </w:p>
    <w:p w:rsidR="00852A78" w:rsidRPr="008A7AC3" w:rsidRDefault="00CA6341" w:rsidP="00CA6341">
      <w:pPr>
        <w:ind w:left="57"/>
      </w:pPr>
      <w:r w:rsidRPr="00CA6341">
        <w:t>Anlage zur Presseinformation vom 23.08.18</w:t>
      </w:r>
    </w:p>
    <w:sectPr w:rsidR="00852A78" w:rsidRPr="008A7AC3">
      <w:headerReference w:type="default" r:id="rId9"/>
      <w:footerReference w:type="default" r:id="rId10"/>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E81A2B">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E81A2B">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8A7AC3">
      <w:rPr>
        <w:sz w:val="18"/>
        <w:szCs w:val="18"/>
      </w:rPr>
      <w:t>23</w:t>
    </w:r>
    <w:r>
      <w:rPr>
        <w:sz w:val="18"/>
        <w:szCs w:val="18"/>
      </w:rPr>
      <w:t>.</w:t>
    </w:r>
    <w:r w:rsidR="008A7AC3">
      <w:rPr>
        <w:sz w:val="18"/>
        <w:szCs w:val="18"/>
      </w:rPr>
      <w:t>08</w:t>
    </w:r>
    <w:r>
      <w:rPr>
        <w:sz w:val="18"/>
        <w:szCs w:val="18"/>
      </w:rPr>
      <w:t>.</w:t>
    </w:r>
    <w:r w:rsidR="008A7AC3">
      <w:rPr>
        <w:sz w:val="18"/>
        <w:szCs w:val="18"/>
      </w:rPr>
      <w:t>18</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44733C"/>
    <w:rsid w:val="0061659D"/>
    <w:rsid w:val="00716D55"/>
    <w:rsid w:val="00852A78"/>
    <w:rsid w:val="008A7AC3"/>
    <w:rsid w:val="008B4D6C"/>
    <w:rsid w:val="00C511CF"/>
    <w:rsid w:val="00C8715C"/>
    <w:rsid w:val="00CA6341"/>
    <w:rsid w:val="00D25380"/>
    <w:rsid w:val="00D45863"/>
    <w:rsid w:val="00D53145"/>
    <w:rsid w:val="00D765EA"/>
    <w:rsid w:val="00D84F4B"/>
    <w:rsid w:val="00E15716"/>
    <w:rsid w:val="00E81A2B"/>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8</cp:revision>
  <cp:lastPrinted>2018-08-22T10:57:00Z</cp:lastPrinted>
  <dcterms:created xsi:type="dcterms:W3CDTF">2015-03-09T11:11:00Z</dcterms:created>
  <dcterms:modified xsi:type="dcterms:W3CDTF">2018-08-22T15:10:00Z</dcterms:modified>
</cp:coreProperties>
</file>