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5C" w:rsidRPr="0071312E" w:rsidRDefault="0071312E" w:rsidP="0071312E">
      <w:pPr>
        <w:pStyle w:val="Grundtext"/>
        <w:spacing w:after="360"/>
        <w:rPr>
          <w:b/>
          <w:iCs/>
          <w:sz w:val="26"/>
          <w:szCs w:val="26"/>
        </w:rPr>
      </w:pPr>
      <w:bookmarkStart w:id="0" w:name="_GoBack"/>
      <w:bookmarkEnd w:id="0"/>
      <w:r w:rsidRPr="0071312E">
        <w:rPr>
          <w:b/>
          <w:iCs/>
          <w:sz w:val="26"/>
          <w:szCs w:val="26"/>
        </w:rPr>
        <w:t>Mehr Finanzierungen für Verbraucher und Unternehmen:</w:t>
      </w:r>
      <w:r>
        <w:rPr>
          <w:b/>
          <w:iCs/>
          <w:sz w:val="26"/>
          <w:szCs w:val="26"/>
        </w:rPr>
        <w:br/>
      </w:r>
      <w:r w:rsidRPr="0071312E">
        <w:rPr>
          <w:b/>
          <w:iCs/>
          <w:sz w:val="26"/>
          <w:szCs w:val="26"/>
        </w:rPr>
        <w:t>Kreditbanken wachsen zweistellig in 2017</w:t>
      </w:r>
    </w:p>
    <w:p w:rsidR="0071312E" w:rsidRDefault="0071312E" w:rsidP="0071312E">
      <w:pPr>
        <w:pStyle w:val="Grundtext"/>
        <w:spacing w:after="360"/>
      </w:pPr>
      <w:r>
        <w:t>Frankfurt, 26. April 2018. Im Jahr 2017 haben die auf die Finanzierung von Ko</w:t>
      </w:r>
      <w:r>
        <w:t>n</w:t>
      </w:r>
      <w:r>
        <w:t>sum- und Investitionsgütern spezialisierten Kreditbanken ihr Geschäft weiter au</w:t>
      </w:r>
      <w:r>
        <w:t>s</w:t>
      </w:r>
      <w:r>
        <w:t>gebaut. Sie vergaben neue Kredite im Wert von 56,5 Milliarden Euro an Verbra</w:t>
      </w:r>
      <w:r>
        <w:t>u</w:t>
      </w:r>
      <w:r>
        <w:t>cher. Das ist ein Plus von zehn Prozent im Vergleich zum Vorjahr. Noch deutlicher weiteten die Institute ihre Kreditvergabe an Unternehmen aus. Sie stieg um 15 Prozent auf 16,5 Milliarden Euro. "Verbraucher und Unternehmen haben verstärkt in Konsum- bzw. Investitionsgüter investiert und diese finanziert", sagte Jan W. Wagner, Vorstandsvorsitzender des Bankenfachverbandes, vor Medienvertretern in Frankfurt und erläuterte: "Die historisch niedrigen Arbeitslosenzahlen wirken sich positiv auf das Konsumklima aus und die gute Konjunktur befördert die gewerbl</w:t>
      </w:r>
      <w:r>
        <w:t>i</w:t>
      </w:r>
      <w:r>
        <w:t>chen Ausrüstungsinvestitionen." Insgesamt finanzierten die Kreditbanken 1,9 Mill</w:t>
      </w:r>
      <w:r>
        <w:t>i</w:t>
      </w:r>
      <w:r>
        <w:t>onen Kraftfahrzeuge per Kredit und damit vier Prozent mehr als noch ein Jahr z</w:t>
      </w:r>
      <w:r>
        <w:t>u</w:t>
      </w:r>
      <w:r>
        <w:t>vor.</w:t>
      </w:r>
    </w:p>
    <w:p w:rsidR="0071312E" w:rsidRDefault="0071312E" w:rsidP="0071312E">
      <w:pPr>
        <w:pStyle w:val="Grundtext"/>
        <w:spacing w:after="360"/>
      </w:pPr>
      <w:r w:rsidRPr="0071312E">
        <w:rPr>
          <w:b/>
        </w:rPr>
        <w:t>Kreditvergabe verlagert sich ins Internet – 25 Prozent mehr Online-Kredite</w:t>
      </w:r>
      <w:r>
        <w:rPr>
          <w:b/>
        </w:rPr>
        <w:br/>
      </w:r>
      <w:r>
        <w:t>Die höchsten Zuwachsraten verzeichneten die Kreditbanken bei Online-Finanzierungen. Im Vergleich zum Vorjahr haben die Institute 25 Prozent mehr Kredite über das Internet angebahnt. Die notwendige Identifizierung und der Ve</w:t>
      </w:r>
      <w:r>
        <w:t>r</w:t>
      </w:r>
      <w:r>
        <w:t>tragsschluss können zwar seit 2016 bereits komplett online erfolgen – per Video-Ident-Verfahren und elektronischer Signatur. Faktisch realisieren die Institute aber weniger als ein Prozent ihres Neugeschäfts auf diesem Weg. Da das Verfahren immer noch komplexer als die Online-Bestellung einer Ware ist, forderte Wagner Erleichterungen für den Abschluss von Kreditverträgen. "Wer digitalen Fortschritt will, muss auch die Hürden für digitale Finanzierungen abbauen", so der Verband</w:t>
      </w:r>
      <w:r>
        <w:t>s</w:t>
      </w:r>
      <w:r>
        <w:t>chef. Nach wie vor verhindert das Schriftformerfordernis für Verbraucherkredite einen einfachen Vertragsschluss im Netz.</w:t>
      </w:r>
    </w:p>
    <w:p w:rsidR="0071312E" w:rsidRDefault="0071312E" w:rsidP="0071312E">
      <w:pPr>
        <w:pStyle w:val="Grundtext"/>
        <w:spacing w:after="360"/>
      </w:pPr>
      <w:r w:rsidRPr="0071312E">
        <w:rPr>
          <w:b/>
        </w:rPr>
        <w:t>Gesamtmarkt wächst moderat – Kreditbanken bauen Marktanteil aus</w:t>
      </w:r>
      <w:r>
        <w:rPr>
          <w:b/>
        </w:rPr>
        <w:br/>
      </w:r>
      <w:r>
        <w:t>Während die Kreditbanken ihren Bestand an Finanzierungen für Privatpersonen (ohne Baufinanzierungen) im vergangenen Jahr um elf Prozent ausgebaut haben, wuchs der Gesamtbestand bundesweit nur um drei Prozent. Dieses Marktwach</w:t>
      </w:r>
      <w:r>
        <w:t>s</w:t>
      </w:r>
      <w:r>
        <w:t>tum ist auf die Entwicklung bei den Kreditbanken zurückzuführen, die ihren Mark</w:t>
      </w:r>
      <w:r>
        <w:t>t</w:t>
      </w:r>
      <w:r>
        <w:t>anteil an Konsumentenratenkrediten entsprechend von 58 auf 61 Prozent ausg</w:t>
      </w:r>
      <w:r>
        <w:t>e</w:t>
      </w:r>
      <w:r>
        <w:lastRenderedPageBreak/>
        <w:t>baut haben. "Die Spezialisierung auf ein Geschäftsfeld zahlt sich aus", begründete Wagner das Wachstum der Verbandsmitglieder. Insgesamt hatten die Kreditbanken Ende vergangenen Jahres 168,3 Milliarden Euro an Verbraucher und Unternehmen verliehen. Darin enthalten sind auch Einkaufsfinanzierungen, z. B. von Vorführw</w:t>
      </w:r>
      <w:r>
        <w:t>a</w:t>
      </w:r>
      <w:r>
        <w:t>gen im Autohandel, sowie angekaufte Forderungen.</w:t>
      </w:r>
    </w:p>
    <w:p w:rsidR="0071312E" w:rsidRDefault="0071312E" w:rsidP="0071312E">
      <w:pPr>
        <w:pStyle w:val="Grundtext"/>
        <w:spacing w:after="360"/>
      </w:pPr>
      <w:r w:rsidRPr="0071312E">
        <w:rPr>
          <w:b/>
        </w:rPr>
        <w:t>Gute Zahlungsmoral in Deutschland – 98 Prozent aller Kredite laufen gut</w:t>
      </w:r>
      <w:r>
        <w:rPr>
          <w:b/>
        </w:rPr>
        <w:br/>
      </w:r>
      <w:r>
        <w:t>Im europäischen Vergleich gibt es in der Bundesrepublik eine der besten Rückzah-lungsquoten von Krediten. Bei einer Ausfallquote von unter zwei Prozent werden in Deutschland rund 98 Prozent aller Kredite ordnungsgemäß zurückgezahlt, wie der Verband mit Blick auf eine Statistik der EZB feststellte. Bessere Rückzahler sind nur die Finnen und Luxemburger, während in Italien, Irland und Portugal jeweils deutlich mehr als ein Zehntel aller Darlehen ausfallen. "Die gute Zahlungsmoral in Deutschland sorgt für eine entspannte Risikosituation im Kreditgeschäft", res</w:t>
      </w:r>
      <w:r>
        <w:t>ü</w:t>
      </w:r>
      <w:r>
        <w:t>mierte Wagner. Dass die große Mehrheit der Schuldner ihre Kredite bedienen kann, zeige sich auch an den weiterhin rückläufigen Insolvenzzahlen. In 2017 gingen die Verbraucherinsolvenzen im siebten Jahr und die Unternehmensinsolvenzen bereits im achten Jahr infolge zurück.</w:t>
      </w:r>
    </w:p>
    <w:p w:rsidR="00C8715C" w:rsidRDefault="0071312E" w:rsidP="0071312E">
      <w:pPr>
        <w:pStyle w:val="Grundtext"/>
        <w:spacing w:after="360"/>
      </w:pPr>
      <w:r w:rsidRPr="0071312E">
        <w:rPr>
          <w:b/>
        </w:rPr>
        <w:t>Prognose für 2018 stabil – konstante Nachfrage nach Verbraucherkrediten</w:t>
      </w:r>
      <w:r w:rsidRPr="0071312E">
        <w:rPr>
          <w:b/>
        </w:rPr>
        <w:br/>
      </w:r>
      <w:r>
        <w:t>Auf Basis der entspannten Risikosituation blickte Wagner optimistisch in die Z</w:t>
      </w:r>
      <w:r>
        <w:t>u</w:t>
      </w:r>
      <w:r>
        <w:t>kunft: "Wir erwarten eine konstante Nachfrage nach Konsumfinanzierungen für das laufende Jahr". Der Konsumkredit-Index des Bankenfachverbandes zeigt für 2018 eine Nutzung von Verbraucherkrediten auf Vorjahresniveau an.</w:t>
      </w:r>
    </w:p>
    <w:p w:rsidR="0071312E" w:rsidRPr="00843C04" w:rsidRDefault="0071312E" w:rsidP="0071312E">
      <w:pPr>
        <w:spacing w:after="360" w:line="240" w:lineRule="exact"/>
        <w:rPr>
          <w:sz w:val="18"/>
          <w:szCs w:val="18"/>
        </w:rPr>
      </w:pPr>
      <w:r w:rsidRPr="0007149B">
        <w:rPr>
          <w:b/>
          <w:sz w:val="18"/>
          <w:szCs w:val="18"/>
        </w:rPr>
        <w:t>Der Bankenfachverband</w:t>
      </w:r>
      <w:r w:rsidRPr="0007149B">
        <w:rPr>
          <w:sz w:val="18"/>
          <w:szCs w:val="18"/>
        </w:rPr>
        <w:t xml:space="preserve"> (BFACH) vertritt die Interessen der Kreditbanken in Deutschland. Seine Mi</w:t>
      </w:r>
      <w:r w:rsidRPr="0007149B">
        <w:rPr>
          <w:sz w:val="18"/>
          <w:szCs w:val="18"/>
        </w:rPr>
        <w:t>t</w:t>
      </w:r>
      <w:r w:rsidRPr="0007149B">
        <w:rPr>
          <w:sz w:val="18"/>
          <w:szCs w:val="18"/>
        </w:rPr>
        <w:t>glieder sind die Experten für die Finanzierung von Konsum- und Investitionsgütern wie Kraftfahrze</w:t>
      </w:r>
      <w:r w:rsidRPr="0007149B">
        <w:rPr>
          <w:sz w:val="18"/>
          <w:szCs w:val="18"/>
        </w:rPr>
        <w:t>u</w:t>
      </w:r>
      <w:r w:rsidRPr="0007149B">
        <w:rPr>
          <w:sz w:val="18"/>
          <w:szCs w:val="18"/>
        </w:rPr>
        <w:t xml:space="preserve">gen aller Art. Sie haben aktuell </w:t>
      </w:r>
      <w:r>
        <w:rPr>
          <w:sz w:val="18"/>
          <w:szCs w:val="18"/>
        </w:rPr>
        <w:t>rund</w:t>
      </w:r>
      <w:r w:rsidRPr="0007149B">
        <w:rPr>
          <w:sz w:val="18"/>
          <w:szCs w:val="18"/>
        </w:rPr>
        <w:t xml:space="preserve"> 1</w:t>
      </w:r>
      <w:r>
        <w:rPr>
          <w:sz w:val="18"/>
          <w:szCs w:val="18"/>
        </w:rPr>
        <w:t>7</w:t>
      </w:r>
      <w:r w:rsidRPr="0007149B">
        <w:rPr>
          <w:sz w:val="18"/>
          <w:szCs w:val="18"/>
        </w:rPr>
        <w:t>0 Milliarden Euro an Verbraucher und Unternehmen ausgeli</w:t>
      </w:r>
      <w:r w:rsidRPr="0007149B">
        <w:rPr>
          <w:sz w:val="18"/>
          <w:szCs w:val="18"/>
        </w:rPr>
        <w:t>e</w:t>
      </w:r>
      <w:r w:rsidRPr="0007149B">
        <w:rPr>
          <w:sz w:val="18"/>
          <w:szCs w:val="18"/>
        </w:rPr>
        <w:t>hen und fördern damit Wirtschaft und Konjunktur. Mehr als jeder zweite Ratenkredit stammt von den Kreditbanken.</w:t>
      </w:r>
    </w:p>
    <w:p w:rsidR="0071312E" w:rsidRPr="0071312E" w:rsidRDefault="0071312E" w:rsidP="0071312E">
      <w:pPr>
        <w:pStyle w:val="Grundtext"/>
        <w:spacing w:after="360" w:line="240" w:lineRule="exact"/>
        <w:rPr>
          <w:b/>
          <w:sz w:val="16"/>
          <w:szCs w:val="16"/>
        </w:rPr>
      </w:pPr>
      <w:r>
        <w:rPr>
          <w:b/>
          <w:sz w:val="16"/>
          <w:szCs w:val="16"/>
        </w:rPr>
        <w:t>Anlage</w:t>
      </w:r>
      <w:r w:rsidRPr="00D27E75">
        <w:rPr>
          <w:b/>
          <w:sz w:val="16"/>
          <w:szCs w:val="16"/>
        </w:rPr>
        <w:t xml:space="preserve">: </w:t>
      </w:r>
      <w:r w:rsidRPr="00E53D7F">
        <w:rPr>
          <w:sz w:val="16"/>
          <w:szCs w:val="16"/>
        </w:rPr>
        <w:t>Kennzahlen 2017 – Geschäftsentwicklung der Kreditbanken</w:t>
      </w:r>
      <w:r>
        <w:rPr>
          <w:sz w:val="16"/>
          <w:szCs w:val="16"/>
        </w:rPr>
        <w:br/>
      </w:r>
      <w:r>
        <w:rPr>
          <w:b/>
          <w:sz w:val="16"/>
          <w:szCs w:val="16"/>
        </w:rPr>
        <w:t>Textfassung</w:t>
      </w:r>
      <w:r>
        <w:rPr>
          <w:sz w:val="16"/>
          <w:szCs w:val="16"/>
        </w:rPr>
        <w:t>: www.bfach.de / Presse / 26.04.18</w:t>
      </w:r>
      <w:r>
        <w:rPr>
          <w:sz w:val="16"/>
          <w:szCs w:val="16"/>
        </w:rPr>
        <w:br/>
      </w:r>
      <w:r w:rsidRPr="00D27E75">
        <w:rPr>
          <w:b/>
          <w:sz w:val="16"/>
          <w:szCs w:val="16"/>
        </w:rPr>
        <w:t xml:space="preserve">Kontakt: </w:t>
      </w:r>
      <w:r w:rsidRPr="00D27E75">
        <w:rPr>
          <w:sz w:val="16"/>
          <w:szCs w:val="16"/>
        </w:rPr>
        <w:t xml:space="preserve">Bankenfachverband, Stephan Moll, Leiter Markt und PR, Tel. 030 2462596-14, </w:t>
      </w:r>
      <w:r w:rsidRPr="00960593">
        <w:rPr>
          <w:sz w:val="16"/>
          <w:szCs w:val="16"/>
        </w:rPr>
        <w:t>stephan.moll@bfach.de</w:t>
      </w:r>
    </w:p>
    <w:sectPr w:rsidR="0071312E" w:rsidRPr="0071312E">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39313C">
      <w:rPr>
        <w:noProof/>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39313C">
      <w:rPr>
        <w:noProof/>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71312E">
    <w:pPr>
      <w:pStyle w:val="Kopfzeile"/>
      <w:jc w:val="right"/>
      <w:rPr>
        <w:sz w:val="18"/>
        <w:szCs w:val="18"/>
      </w:rPr>
    </w:pPr>
    <w:r>
      <w:rPr>
        <w:sz w:val="18"/>
        <w:szCs w:val="18"/>
      </w:rPr>
      <w:t>Presse-Information vom 26</w:t>
    </w:r>
    <w:r w:rsidR="00FC110F">
      <w:rPr>
        <w:sz w:val="18"/>
        <w:szCs w:val="18"/>
      </w:rPr>
      <w:t>.</w:t>
    </w:r>
    <w:r>
      <w:rPr>
        <w:sz w:val="18"/>
        <w:szCs w:val="18"/>
      </w:rPr>
      <w:t>04</w:t>
    </w:r>
    <w:r w:rsidR="00FC110F">
      <w:rPr>
        <w:sz w:val="18"/>
        <w:szCs w:val="18"/>
      </w:rPr>
      <w:t>.</w:t>
    </w:r>
    <w:r>
      <w:rPr>
        <w:sz w:val="18"/>
        <w:szCs w:val="18"/>
      </w:rPr>
      <w:t>18</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39313C"/>
    <w:rsid w:val="0044733C"/>
    <w:rsid w:val="0071312E"/>
    <w:rsid w:val="00716D55"/>
    <w:rsid w:val="00852A78"/>
    <w:rsid w:val="008B4D6C"/>
    <w:rsid w:val="00C511CF"/>
    <w:rsid w:val="00C8715C"/>
    <w:rsid w:val="00D25380"/>
    <w:rsid w:val="00D45863"/>
    <w:rsid w:val="00D53145"/>
    <w:rsid w:val="00D765EA"/>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2</cp:revision>
  <cp:lastPrinted>2009-09-16T11:06:00Z</cp:lastPrinted>
  <dcterms:created xsi:type="dcterms:W3CDTF">2018-04-16T14:43:00Z</dcterms:created>
  <dcterms:modified xsi:type="dcterms:W3CDTF">2018-04-16T14:43:00Z</dcterms:modified>
</cp:coreProperties>
</file>