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533" w:rsidRPr="00A10B11" w:rsidRDefault="00C55615" w:rsidP="00CF23A3">
      <w:pPr>
        <w:pStyle w:val="berschrift1"/>
        <w:keepNext w:val="0"/>
        <w:suppressAutoHyphens/>
      </w:pPr>
      <w:r>
        <w:t>Konsumkredit-Index 2024</w:t>
      </w:r>
      <w:r w:rsidR="004C07B7">
        <w:t xml:space="preserve"> konstant</w:t>
      </w:r>
      <w:r>
        <w:t>: Niedrige Anschaffungs</w:t>
      </w:r>
      <w:r w:rsidR="00FF056B">
        <w:t>neigung</w:t>
      </w:r>
      <w:r>
        <w:t xml:space="preserve"> der Verbraucher trifft auf </w:t>
      </w:r>
      <w:r w:rsidR="008F670A">
        <w:t>stabile</w:t>
      </w:r>
      <w:r>
        <w:t xml:space="preserve"> Finanzierungsabsichten</w:t>
      </w:r>
    </w:p>
    <w:p w:rsidR="00F71441" w:rsidRPr="00E8391B" w:rsidRDefault="00C55615" w:rsidP="00CF23A3">
      <w:pPr>
        <w:pStyle w:val="Grundtext"/>
        <w:suppressAutoHyphens/>
        <w:spacing w:after="360"/>
      </w:pPr>
      <w:r w:rsidRPr="00E8391B">
        <w:t>Berlin</w:t>
      </w:r>
      <w:r w:rsidR="00F71441" w:rsidRPr="00E8391B">
        <w:t xml:space="preserve">, </w:t>
      </w:r>
      <w:r w:rsidR="007051A0">
        <w:t>04</w:t>
      </w:r>
      <w:r w:rsidR="00F71441" w:rsidRPr="007051A0">
        <w:t xml:space="preserve">. </w:t>
      </w:r>
      <w:r w:rsidR="000478B9" w:rsidRPr="007051A0">
        <w:t>April</w:t>
      </w:r>
      <w:r w:rsidRPr="00E8391B">
        <w:t xml:space="preserve"> 2024. </w:t>
      </w:r>
      <w:r w:rsidR="00DC3BF0" w:rsidRPr="00E8391B">
        <w:t xml:space="preserve">Der aktuelle Konsumkredit-Index des </w:t>
      </w:r>
      <w:r w:rsidR="00DC3BF0" w:rsidRPr="002E3FB1">
        <w:t>Bankenfachverbandes</w:t>
      </w:r>
      <w:r w:rsidR="00DC3BF0" w:rsidRPr="00E8391B">
        <w:t xml:space="preserve"> prognostiziert </w:t>
      </w:r>
      <w:r w:rsidR="00227C83" w:rsidRPr="00E8391B">
        <w:t xml:space="preserve">insgesamt </w:t>
      </w:r>
      <w:r w:rsidR="00DC3BF0" w:rsidRPr="00E8391B">
        <w:t xml:space="preserve">eine konstante Nutzung von Konsumkrediten im Jahr 2024. </w:t>
      </w:r>
      <w:r w:rsidR="008E71F6" w:rsidRPr="00E8391B">
        <w:t>Mit einem Wert von 84 Punkten zeigt der Index eine Kreditaufnahme auf Vorjahresniveau mit leicht abnehmender Tendenz an. Dies ist das Ergebnis einer Befragung von rund 1.800 Verbraucherhaushalten</w:t>
      </w:r>
      <w:r w:rsidR="00FF056B" w:rsidRPr="00E8391B">
        <w:t xml:space="preserve"> </w:t>
      </w:r>
      <w:r w:rsidR="008E71F6" w:rsidRPr="00E8391B">
        <w:t xml:space="preserve">im GfK Finanzmarktpanel. </w:t>
      </w:r>
    </w:p>
    <w:p w:rsidR="00D875FC" w:rsidRPr="008E71F6" w:rsidRDefault="003A551B" w:rsidP="00D875FC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8E71F6">
        <w:rPr>
          <w:rFonts w:cs="Arial"/>
          <w:bCs/>
          <w:iCs/>
          <w:szCs w:val="28"/>
        </w:rPr>
        <w:t>„</w:t>
      </w:r>
      <w:r w:rsidR="00E8391B">
        <w:rPr>
          <w:rFonts w:cs="Arial"/>
          <w:bCs/>
          <w:iCs/>
          <w:szCs w:val="28"/>
        </w:rPr>
        <w:t>Viele</w:t>
      </w:r>
      <w:r>
        <w:rPr>
          <w:rFonts w:cs="Arial"/>
          <w:bCs/>
          <w:iCs/>
          <w:szCs w:val="28"/>
        </w:rPr>
        <w:t xml:space="preserve"> Verbraucher sind angesichts der herausfordernden Wirtschaftslage verunsichert und zögern mit privaten Investitionen“, sagt Jens Loa, Geschäftsführer des Bankenfachverbandes. Dies </w:t>
      </w:r>
      <w:r w:rsidR="00265401">
        <w:rPr>
          <w:rFonts w:cs="Arial"/>
          <w:bCs/>
          <w:iCs/>
          <w:szCs w:val="28"/>
        </w:rPr>
        <w:t>manifestiert</w:t>
      </w:r>
      <w:r>
        <w:rPr>
          <w:rFonts w:cs="Arial"/>
          <w:bCs/>
          <w:iCs/>
          <w:szCs w:val="28"/>
        </w:rPr>
        <w:t xml:space="preserve"> sich</w:t>
      </w:r>
      <w:r w:rsidR="00B65C47">
        <w:rPr>
          <w:rFonts w:cs="Arial"/>
          <w:bCs/>
          <w:iCs/>
          <w:szCs w:val="28"/>
        </w:rPr>
        <w:t xml:space="preserve"> </w:t>
      </w:r>
      <w:r w:rsidR="00EC41EA">
        <w:rPr>
          <w:rFonts w:cs="Arial"/>
          <w:bCs/>
          <w:iCs/>
          <w:szCs w:val="28"/>
        </w:rPr>
        <w:t xml:space="preserve">gemäß </w:t>
      </w:r>
      <w:r w:rsidR="00B65C47">
        <w:rPr>
          <w:rFonts w:cs="Arial"/>
          <w:bCs/>
          <w:iCs/>
          <w:szCs w:val="28"/>
        </w:rPr>
        <w:t xml:space="preserve">den Studienergebnissen </w:t>
      </w:r>
      <w:r>
        <w:rPr>
          <w:rFonts w:cs="Arial"/>
          <w:bCs/>
          <w:iCs/>
          <w:szCs w:val="28"/>
        </w:rPr>
        <w:t xml:space="preserve">in einer </w:t>
      </w:r>
      <w:r w:rsidR="00AA3B8A">
        <w:rPr>
          <w:rFonts w:cs="Arial"/>
          <w:bCs/>
          <w:iCs/>
          <w:szCs w:val="28"/>
        </w:rPr>
        <w:t xml:space="preserve">eher </w:t>
      </w:r>
      <w:r>
        <w:rPr>
          <w:rFonts w:cs="Arial"/>
          <w:bCs/>
          <w:iCs/>
          <w:szCs w:val="28"/>
        </w:rPr>
        <w:t>gering</w:t>
      </w:r>
      <w:r w:rsidR="00B317BD">
        <w:rPr>
          <w:rFonts w:cs="Arial"/>
          <w:bCs/>
          <w:iCs/>
          <w:szCs w:val="28"/>
        </w:rPr>
        <w:t xml:space="preserve"> ausgeprägten</w:t>
      </w:r>
      <w:r>
        <w:rPr>
          <w:rFonts w:cs="Arial"/>
          <w:bCs/>
          <w:iCs/>
          <w:szCs w:val="28"/>
        </w:rPr>
        <w:t xml:space="preserve"> Neigung der Privathaushalte, sich Konsumgüter anzuschaffen. Der </w:t>
      </w:r>
      <w:r w:rsidR="00AA3B8A">
        <w:rPr>
          <w:rFonts w:cs="Arial"/>
          <w:bCs/>
          <w:iCs/>
          <w:szCs w:val="28"/>
        </w:rPr>
        <w:t xml:space="preserve">entsprechende </w:t>
      </w:r>
      <w:r>
        <w:rPr>
          <w:rFonts w:cs="Arial"/>
          <w:bCs/>
          <w:iCs/>
          <w:szCs w:val="28"/>
        </w:rPr>
        <w:t>Teil-Indexwert liegt bei 76 Punkten</w:t>
      </w:r>
      <w:r w:rsidR="00D875FC">
        <w:rPr>
          <w:rFonts w:cs="Arial"/>
          <w:bCs/>
          <w:iCs/>
          <w:szCs w:val="28"/>
        </w:rPr>
        <w:t xml:space="preserve">. Dagegen ist die Absicht der Verbraucher, Konsumgüter </w:t>
      </w:r>
      <w:r w:rsidR="00B65C47">
        <w:rPr>
          <w:rFonts w:cs="Arial"/>
          <w:bCs/>
          <w:iCs/>
          <w:szCs w:val="28"/>
        </w:rPr>
        <w:t>zu finanzieren,</w:t>
      </w:r>
      <w:r w:rsidR="00D875FC">
        <w:rPr>
          <w:rFonts w:cs="Arial"/>
          <w:bCs/>
          <w:iCs/>
          <w:szCs w:val="28"/>
        </w:rPr>
        <w:t xml:space="preserve"> mit einem Teil-Indexwert von 110 Punkten konstant. </w:t>
      </w:r>
      <w:r w:rsidR="00D875FC" w:rsidRPr="008E71F6">
        <w:rPr>
          <w:rFonts w:cs="Arial"/>
          <w:bCs/>
          <w:iCs/>
          <w:szCs w:val="28"/>
        </w:rPr>
        <w:t>„Finanzierungen sind ein entscheidender Faktor</w:t>
      </w:r>
      <w:r w:rsidR="00D875FC">
        <w:rPr>
          <w:rFonts w:cs="Arial"/>
          <w:bCs/>
          <w:iCs/>
          <w:szCs w:val="28"/>
        </w:rPr>
        <w:t>, um Konsum</w:t>
      </w:r>
      <w:r w:rsidR="00E8391B">
        <w:rPr>
          <w:rFonts w:cs="Arial"/>
          <w:bCs/>
          <w:iCs/>
          <w:szCs w:val="28"/>
        </w:rPr>
        <w:t>güterinvestition</w:t>
      </w:r>
      <w:r w:rsidR="00D875FC">
        <w:rPr>
          <w:rFonts w:cs="Arial"/>
          <w:bCs/>
          <w:iCs/>
          <w:szCs w:val="28"/>
        </w:rPr>
        <w:t xml:space="preserve">en zu ermöglichen und die Konjunktur </w:t>
      </w:r>
      <w:r w:rsidR="00B317BD">
        <w:rPr>
          <w:rFonts w:cs="Arial"/>
          <w:bCs/>
          <w:iCs/>
          <w:szCs w:val="28"/>
        </w:rPr>
        <w:t>zu beleben</w:t>
      </w:r>
      <w:r w:rsidR="00D875FC">
        <w:rPr>
          <w:rFonts w:cs="Arial"/>
          <w:bCs/>
          <w:iCs/>
          <w:szCs w:val="28"/>
        </w:rPr>
        <w:t>“, so Loa.</w:t>
      </w:r>
    </w:p>
    <w:p w:rsidR="00D875FC" w:rsidRPr="00E8391B" w:rsidRDefault="00B65C47" w:rsidP="00CF23A3">
      <w:pPr>
        <w:pStyle w:val="Grundtext"/>
        <w:suppressAutoHyphens/>
        <w:spacing w:after="360"/>
      </w:pPr>
      <w:r w:rsidRPr="00B65C47">
        <w:rPr>
          <w:rFonts w:cs="Arial"/>
          <w:bCs/>
          <w:iCs/>
          <w:szCs w:val="28"/>
        </w:rPr>
        <w:t xml:space="preserve">Die </w:t>
      </w:r>
      <w:r w:rsidR="0011024C">
        <w:rPr>
          <w:rFonts w:cs="Arial"/>
          <w:bCs/>
          <w:iCs/>
          <w:szCs w:val="28"/>
        </w:rPr>
        <w:t>prognostizierten</w:t>
      </w:r>
      <w:r w:rsidRPr="00B65C47">
        <w:rPr>
          <w:rFonts w:cs="Arial"/>
          <w:bCs/>
          <w:iCs/>
          <w:szCs w:val="28"/>
        </w:rPr>
        <w:t xml:space="preserve"> Trends</w:t>
      </w:r>
      <w:r>
        <w:rPr>
          <w:rFonts w:cs="Arial"/>
          <w:bCs/>
          <w:iCs/>
          <w:szCs w:val="28"/>
        </w:rPr>
        <w:t xml:space="preserve"> zur Kreditaufnahme</w:t>
      </w:r>
      <w:r w:rsidRPr="00E8391B">
        <w:t xml:space="preserve"> fallen in den einzelnen Konsumgütergruppen unterschiedlich aus. </w:t>
      </w:r>
      <w:r w:rsidR="0011024C" w:rsidRPr="00E8391B">
        <w:t xml:space="preserve">Ein gleichbleibendes Finanzierungsniveau zeigt der Index bei Möbeln und Küchen sowie bei Haushaltsgroßgeräten an. Mit einem abnehmenden Niveau ist bei Krediten für Autos und für Unterhaltungselektronik zu rechnen. </w:t>
      </w:r>
      <w:r w:rsidRPr="00E8391B">
        <w:t>Für s</w:t>
      </w:r>
      <w:r w:rsidR="008E71F6" w:rsidRPr="00E8391B">
        <w:t xml:space="preserve">onstige </w:t>
      </w:r>
      <w:r w:rsidR="00E8391B">
        <w:t>Anschaffungen</w:t>
      </w:r>
      <w:r w:rsidR="008E71F6" w:rsidRPr="00E8391B">
        <w:t>, zu denen auch Renovierungen und Umzüge zählen</w:t>
      </w:r>
      <w:r w:rsidRPr="00E8391B">
        <w:t xml:space="preserve">, wollen Verbraucher </w:t>
      </w:r>
      <w:r w:rsidR="004E7159" w:rsidRPr="00E8391B">
        <w:t xml:space="preserve">künftig </w:t>
      </w:r>
      <w:r w:rsidRPr="00E8391B">
        <w:t>mehr Finanzierungen nutzen al</w:t>
      </w:r>
      <w:r w:rsidR="0011024C" w:rsidRPr="00E8391B">
        <w:t xml:space="preserve">s </w:t>
      </w:r>
      <w:r w:rsidRPr="00E8391B">
        <w:t xml:space="preserve">im Vorjahr. </w:t>
      </w:r>
    </w:p>
    <w:p w:rsidR="001D7533" w:rsidRDefault="003A1675" w:rsidP="00D171C9">
      <w:pPr>
        <w:pStyle w:val="Grundtext"/>
        <w:spacing w:after="360" w:line="240" w:lineRule="exact"/>
        <w:rPr>
          <w:rStyle w:val="Hyperlink"/>
          <w:sz w:val="16"/>
          <w:szCs w:val="16"/>
        </w:rPr>
      </w:pPr>
      <w:r w:rsidRPr="003A1675">
        <w:rPr>
          <w:b/>
          <w:sz w:val="18"/>
          <w:szCs w:val="18"/>
        </w:rPr>
        <w:t xml:space="preserve">Der Bankenfachverband (BFACH) </w:t>
      </w:r>
      <w:r w:rsidRPr="003A1675">
        <w:rPr>
          <w:sz w:val="18"/>
          <w:szCs w:val="18"/>
        </w:rPr>
        <w:t>vertritt die Interessen der Kreditbanken in Deutschland</w:t>
      </w:r>
      <w:r w:rsidR="00DC3BF0">
        <w:rPr>
          <w:sz w:val="18"/>
          <w:szCs w:val="18"/>
        </w:rPr>
        <w:t xml:space="preserve"> – seit 75 Jahren</w:t>
      </w:r>
      <w:r w:rsidRPr="003A1675">
        <w:rPr>
          <w:sz w:val="18"/>
          <w:szCs w:val="18"/>
        </w:rPr>
        <w:t>. Seine Mitglieder sind die Experten für die Finanzierung von Konsum- und Investitionsgütern wie Kraftfahrzeugen aller Art. Die Kreditbanken haben mehr als 1</w:t>
      </w:r>
      <w:r w:rsidR="007474DA">
        <w:rPr>
          <w:sz w:val="18"/>
          <w:szCs w:val="18"/>
        </w:rPr>
        <w:t>9</w:t>
      </w:r>
      <w:r w:rsidRPr="003A1675">
        <w:rPr>
          <w:sz w:val="18"/>
          <w:szCs w:val="18"/>
        </w:rPr>
        <w:t xml:space="preserve">0 Milliarden Euro an Verbraucher und Unternehmen ausgeliehen und fördern damit Wirtschaft und </w:t>
      </w:r>
      <w:bookmarkStart w:id="0" w:name="_GoBack"/>
      <w:bookmarkEnd w:id="0"/>
      <w:r w:rsidRPr="003A1675">
        <w:rPr>
          <w:sz w:val="18"/>
          <w:szCs w:val="18"/>
        </w:rPr>
        <w:t>Konjunktur.</w:t>
      </w:r>
      <w:r w:rsidR="00DC3BF0">
        <w:rPr>
          <w:sz w:val="18"/>
          <w:szCs w:val="18"/>
        </w:rPr>
        <w:t xml:space="preserve"> </w:t>
      </w:r>
      <w:r w:rsidR="00DC3BF0" w:rsidRPr="00DC3BF0">
        <w:rPr>
          <w:b/>
          <w:sz w:val="18"/>
          <w:szCs w:val="18"/>
        </w:rPr>
        <w:t>Der Konsumkredit-</w:t>
      </w:r>
      <w:r w:rsidR="00DC3BF0" w:rsidRPr="008E71F6">
        <w:rPr>
          <w:b/>
          <w:sz w:val="18"/>
          <w:szCs w:val="18"/>
        </w:rPr>
        <w:t xml:space="preserve">Index </w:t>
      </w:r>
      <w:r w:rsidR="008E71F6" w:rsidRPr="008E71F6">
        <w:rPr>
          <w:b/>
          <w:sz w:val="18"/>
          <w:szCs w:val="18"/>
        </w:rPr>
        <w:t>(KKI)</w:t>
      </w:r>
      <w:r w:rsidR="008E71F6">
        <w:rPr>
          <w:sz w:val="18"/>
          <w:szCs w:val="18"/>
        </w:rPr>
        <w:t xml:space="preserve"> </w:t>
      </w:r>
      <w:r w:rsidR="00DC3BF0" w:rsidRPr="00DC3BF0">
        <w:rPr>
          <w:sz w:val="18"/>
          <w:szCs w:val="18"/>
        </w:rPr>
        <w:t>prognostiziert die private Kreditaufnahme in den kommenden zwölf Monaten. Dazu befragt Ipsos halbjährlich rund 1.</w:t>
      </w:r>
      <w:r w:rsidR="004C07B7">
        <w:rPr>
          <w:sz w:val="18"/>
          <w:szCs w:val="18"/>
        </w:rPr>
        <w:t>8</w:t>
      </w:r>
      <w:r w:rsidR="00DC3BF0" w:rsidRPr="00DC3BF0">
        <w:rPr>
          <w:sz w:val="18"/>
          <w:szCs w:val="18"/>
        </w:rPr>
        <w:t>00 Haushalte über das Finanzmarktpanel der GfK. Ein Indexwert von 100 zeigt eine Entwicklung auf Vorjahresniveau, ab 125 steigt die Kreditnutzung signifikant an.</w:t>
      </w:r>
      <w:r w:rsidR="00314A84">
        <w:rPr>
          <w:b/>
          <w:sz w:val="18"/>
          <w:szCs w:val="18"/>
        </w:rPr>
        <w:br/>
      </w:r>
      <w:r w:rsidR="00D171C9" w:rsidRPr="00F71441">
        <w:rPr>
          <w:b/>
          <w:sz w:val="16"/>
          <w:szCs w:val="16"/>
        </w:rPr>
        <w:t>Anlagen</w:t>
      </w:r>
      <w:r w:rsidR="00DC3BF0">
        <w:rPr>
          <w:sz w:val="16"/>
          <w:szCs w:val="16"/>
        </w:rPr>
        <w:t>:</w:t>
      </w:r>
      <w:r w:rsidR="00DC3BF0" w:rsidRPr="00DC3BF0">
        <w:rPr>
          <w:sz w:val="16"/>
          <w:szCs w:val="16"/>
        </w:rPr>
        <w:t xml:space="preserve"> </w:t>
      </w:r>
      <w:hyperlink r:id="rId7" w:history="1">
        <w:r w:rsidR="00DC3BF0" w:rsidRPr="00272BDC">
          <w:rPr>
            <w:rStyle w:val="Hyperlink"/>
            <w:color w:val="004E9E" w:themeColor="accent1"/>
            <w:sz w:val="16"/>
            <w:szCs w:val="16"/>
          </w:rPr>
          <w:t>Infografik Konsumkredit-Index</w:t>
        </w:r>
      </w:hyperlink>
      <w:r w:rsidR="00DC3BF0" w:rsidRPr="00DC3BF0">
        <w:rPr>
          <w:sz w:val="16"/>
          <w:szCs w:val="16"/>
        </w:rPr>
        <w:t xml:space="preserve">, </w:t>
      </w:r>
      <w:hyperlink r:id="rId8" w:history="1">
        <w:r w:rsidR="00DC3BF0" w:rsidRPr="00317333">
          <w:rPr>
            <w:rStyle w:val="Hyperlink"/>
            <w:color w:val="004E9E" w:themeColor="accent1"/>
            <w:sz w:val="16"/>
            <w:szCs w:val="16"/>
          </w:rPr>
          <w:t>Studie KKI 202</w:t>
        </w:r>
        <w:r w:rsidR="007051A0" w:rsidRPr="00317333">
          <w:rPr>
            <w:rStyle w:val="Hyperlink"/>
            <w:color w:val="004E9E" w:themeColor="accent1"/>
            <w:sz w:val="16"/>
            <w:szCs w:val="16"/>
          </w:rPr>
          <w:t>4</w:t>
        </w:r>
      </w:hyperlink>
      <w:r w:rsidR="00DC3BF0">
        <w:rPr>
          <w:sz w:val="16"/>
          <w:szCs w:val="16"/>
        </w:rPr>
        <w:t>,</w:t>
      </w:r>
      <w:r w:rsidR="00DC3BF0" w:rsidRPr="00DC3BF0">
        <w:rPr>
          <w:sz w:val="16"/>
          <w:szCs w:val="16"/>
        </w:rPr>
        <w:t xml:space="preserve"> Textfassung: </w:t>
      </w:r>
      <w:r w:rsidR="00DC3BF0" w:rsidRPr="007051A0">
        <w:rPr>
          <w:sz w:val="16"/>
          <w:szCs w:val="16"/>
        </w:rPr>
        <w:t xml:space="preserve">www.bfach.de / Presse / </w:t>
      </w:r>
      <w:r w:rsidR="007051A0" w:rsidRPr="007051A0">
        <w:rPr>
          <w:sz w:val="16"/>
          <w:szCs w:val="16"/>
        </w:rPr>
        <w:t>04</w:t>
      </w:r>
      <w:r w:rsidR="00DC3BF0" w:rsidRPr="007051A0">
        <w:rPr>
          <w:sz w:val="16"/>
          <w:szCs w:val="16"/>
        </w:rPr>
        <w:t>.0</w:t>
      </w:r>
      <w:r w:rsidR="000478B9" w:rsidRPr="007051A0">
        <w:rPr>
          <w:sz w:val="16"/>
          <w:szCs w:val="16"/>
        </w:rPr>
        <w:t>4</w:t>
      </w:r>
      <w:r w:rsidR="00DC3BF0" w:rsidRPr="007051A0">
        <w:rPr>
          <w:sz w:val="16"/>
          <w:szCs w:val="16"/>
        </w:rPr>
        <w:t>.2024</w:t>
      </w:r>
      <w:r w:rsidR="00D171C9" w:rsidRPr="00F71441">
        <w:rPr>
          <w:sz w:val="16"/>
          <w:szCs w:val="16"/>
        </w:rPr>
        <w:br/>
      </w:r>
      <w:r w:rsidR="00D171C9" w:rsidRPr="00F71441">
        <w:rPr>
          <w:b/>
          <w:sz w:val="16"/>
          <w:szCs w:val="16"/>
        </w:rPr>
        <w:t xml:space="preserve">Kontakt: </w:t>
      </w:r>
      <w:r w:rsidR="00D171C9" w:rsidRPr="00F71441">
        <w:rPr>
          <w:sz w:val="16"/>
          <w:szCs w:val="16"/>
        </w:rPr>
        <w:t>Bankenfachverband, Stephan Moll, Leiter Markt und PR, Tel. 030 2462596-14,</w:t>
      </w:r>
      <w:r w:rsidR="00D171C9" w:rsidRPr="009730FD">
        <w:rPr>
          <w:color w:val="004E9E" w:themeColor="accent1"/>
          <w:sz w:val="16"/>
          <w:szCs w:val="16"/>
        </w:rPr>
        <w:t xml:space="preserve"> </w:t>
      </w:r>
      <w:hyperlink r:id="rId9" w:history="1">
        <w:r w:rsidR="00603C18" w:rsidRPr="009730FD">
          <w:rPr>
            <w:rStyle w:val="Hyperlink"/>
            <w:color w:val="004E9E" w:themeColor="accent1"/>
            <w:sz w:val="16"/>
            <w:szCs w:val="16"/>
          </w:rPr>
          <w:t>stephan.moll@bfach.de</w:t>
        </w:r>
      </w:hyperlink>
    </w:p>
    <w:p w:rsidR="00B65C47" w:rsidRDefault="00592B23" w:rsidP="00B65C47">
      <w:pPr>
        <w:pStyle w:val="Grundtext"/>
        <w:spacing w:after="360" w:line="240" w:lineRule="exact"/>
        <w:rPr>
          <w:szCs w:val="22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-165253</wp:posOffset>
            </wp:positionH>
            <wp:positionV relativeFrom="paragraph">
              <wp:posOffset>494665</wp:posOffset>
            </wp:positionV>
            <wp:extent cx="4858512" cy="4858512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KI_2024_BFACH_Infograf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C47" w:rsidRPr="00503B32">
        <w:rPr>
          <w:b/>
          <w:szCs w:val="22"/>
        </w:rPr>
        <w:t>Konsumkredit-Index 202</w:t>
      </w:r>
      <w:r w:rsidR="00B65C47">
        <w:rPr>
          <w:b/>
          <w:szCs w:val="22"/>
        </w:rPr>
        <w:t>4</w:t>
      </w:r>
      <w:r w:rsidR="00B65C47">
        <w:rPr>
          <w:b/>
          <w:szCs w:val="22"/>
        </w:rPr>
        <w:br/>
      </w:r>
      <w:r w:rsidR="00B65C47" w:rsidRPr="005740B3">
        <w:rPr>
          <w:szCs w:val="22"/>
        </w:rPr>
        <w:t>Prognose der Konsum</w:t>
      </w:r>
      <w:r w:rsidR="00B65C47">
        <w:rPr>
          <w:szCs w:val="22"/>
        </w:rPr>
        <w:t>k</w:t>
      </w:r>
      <w:r w:rsidR="00B65C47" w:rsidRPr="005740B3">
        <w:rPr>
          <w:szCs w:val="22"/>
        </w:rPr>
        <w:t>reditnutzung in Deutschland</w:t>
      </w:r>
    </w:p>
    <w:p w:rsidR="00B65C47" w:rsidRDefault="00B65C47" w:rsidP="00B65C47">
      <w:pPr>
        <w:pStyle w:val="Grundtext"/>
        <w:spacing w:after="360" w:line="240" w:lineRule="exact"/>
        <w:rPr>
          <w:b/>
          <w:szCs w:val="22"/>
        </w:rPr>
      </w:pPr>
    </w:p>
    <w:p w:rsidR="00B65C47" w:rsidRDefault="00B65C47" w:rsidP="00B65C47">
      <w:pPr>
        <w:pStyle w:val="Grundtext"/>
        <w:spacing w:after="360" w:line="240" w:lineRule="exact"/>
        <w:rPr>
          <w:b/>
          <w:szCs w:val="22"/>
        </w:rPr>
      </w:pPr>
    </w:p>
    <w:p w:rsidR="00B65C47" w:rsidRDefault="00B65C47" w:rsidP="00B65C47">
      <w:pPr>
        <w:pStyle w:val="Grundtext"/>
        <w:spacing w:after="360" w:line="240" w:lineRule="exact"/>
        <w:rPr>
          <w:b/>
          <w:szCs w:val="22"/>
        </w:rPr>
      </w:pPr>
    </w:p>
    <w:p w:rsidR="00B65C47" w:rsidRPr="005740B3" w:rsidRDefault="00B65C47" w:rsidP="00B65C47">
      <w:pPr>
        <w:pStyle w:val="Grundtext"/>
        <w:spacing w:after="360" w:line="240" w:lineRule="exact"/>
        <w:rPr>
          <w:b/>
          <w:szCs w:val="22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B65C47" w:rsidRDefault="00B65C47" w:rsidP="00B65C47">
      <w:pPr>
        <w:pStyle w:val="Grundtext"/>
        <w:spacing w:after="360" w:line="240" w:lineRule="exact"/>
        <w:rPr>
          <w:noProof/>
          <w:sz w:val="18"/>
          <w:szCs w:val="18"/>
        </w:rPr>
      </w:pPr>
    </w:p>
    <w:p w:rsidR="00D62070" w:rsidRDefault="00B65C47" w:rsidP="00D171C9">
      <w:pPr>
        <w:pStyle w:val="Grundtext"/>
        <w:spacing w:after="360" w:line="240" w:lineRule="exact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858512" cy="485851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I_2024_BFACH_Infograf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70" w:rsidRDefault="00D62070" w:rsidP="00D171C9">
      <w:pPr>
        <w:pStyle w:val="Grundtext"/>
        <w:spacing w:after="360" w:line="240" w:lineRule="exact"/>
        <w:rPr>
          <w:szCs w:val="22"/>
        </w:rPr>
      </w:pPr>
    </w:p>
    <w:p w:rsidR="00D62070" w:rsidRDefault="00D62070" w:rsidP="00D171C9">
      <w:pPr>
        <w:pStyle w:val="Grundtext"/>
        <w:spacing w:after="360" w:line="240" w:lineRule="exact"/>
        <w:rPr>
          <w:szCs w:val="22"/>
        </w:rPr>
      </w:pPr>
    </w:p>
    <w:p w:rsidR="00D62070" w:rsidRDefault="00D62070" w:rsidP="00D171C9">
      <w:pPr>
        <w:pStyle w:val="Grundtext"/>
        <w:spacing w:after="360" w:line="240" w:lineRule="exact"/>
        <w:rPr>
          <w:szCs w:val="22"/>
        </w:rPr>
      </w:pPr>
    </w:p>
    <w:p w:rsidR="00B65C47" w:rsidRPr="00592B23" w:rsidRDefault="00B65C47" w:rsidP="00D171C9">
      <w:pPr>
        <w:pStyle w:val="Grundtext"/>
        <w:spacing w:after="360" w:line="240" w:lineRule="exact"/>
        <w:rPr>
          <w:szCs w:val="22"/>
        </w:rPr>
      </w:pPr>
      <w:r>
        <w:rPr>
          <w:szCs w:val="22"/>
        </w:rPr>
        <w:t xml:space="preserve">Anlage zur Presseinformation des Bankenfachverbandes vom </w:t>
      </w:r>
      <w:r w:rsidR="00317333">
        <w:rPr>
          <w:szCs w:val="22"/>
        </w:rPr>
        <w:t>04</w:t>
      </w:r>
      <w:r w:rsidRPr="00317333">
        <w:rPr>
          <w:szCs w:val="22"/>
        </w:rPr>
        <w:t>.</w:t>
      </w:r>
      <w:r w:rsidRPr="00F801D6">
        <w:rPr>
          <w:szCs w:val="22"/>
        </w:rPr>
        <w:t xml:space="preserve"> </w:t>
      </w:r>
      <w:r w:rsidR="000478B9">
        <w:rPr>
          <w:szCs w:val="22"/>
        </w:rPr>
        <w:t>April</w:t>
      </w:r>
      <w:r>
        <w:rPr>
          <w:szCs w:val="22"/>
        </w:rPr>
        <w:t xml:space="preserve"> 2024</w:t>
      </w:r>
    </w:p>
    <w:sectPr w:rsidR="00B65C47" w:rsidRPr="00592B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361" w:bottom="1701" w:left="1701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86D" w:rsidRDefault="00A4786D">
      <w:r>
        <w:separator/>
      </w:r>
    </w:p>
  </w:endnote>
  <w:endnote w:type="continuationSeparator" w:id="0">
    <w:p w:rsidR="00A4786D" w:rsidRDefault="00A4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374" w:rsidRDefault="004333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A2" w:rsidRDefault="001825A2">
    <w:pPr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815" w:rsidRDefault="00881815">
    <w:pPr>
      <w:pStyle w:val="Fu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061F7FA" wp14:editId="4972E5BF">
          <wp:simplePos x="0" y="0"/>
          <wp:positionH relativeFrom="column">
            <wp:posOffset>-1108710</wp:posOffset>
          </wp:positionH>
          <wp:positionV relativeFrom="paragraph">
            <wp:posOffset>-21590</wp:posOffset>
          </wp:positionV>
          <wp:extent cx="7606800" cy="637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 eine 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86D" w:rsidRDefault="00A4786D">
      <w:r>
        <w:separator/>
      </w:r>
    </w:p>
  </w:footnote>
  <w:footnote w:type="continuationSeparator" w:id="0">
    <w:p w:rsidR="00A4786D" w:rsidRDefault="00A4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374" w:rsidRDefault="004333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A2" w:rsidRDefault="001B6762">
    <w:r>
      <w:rPr>
        <w:noProof/>
        <w:sz w:val="20"/>
      </w:rPr>
      <w:drawing>
        <wp:anchor distT="0" distB="0" distL="114300" distR="114300" simplePos="0" relativeHeight="251658752" behindDoc="0" locked="1" layoutInCell="1" allowOverlap="1" wp14:anchorId="32F01FC3" wp14:editId="40FF3A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424940"/>
          <wp:effectExtent l="0" t="0" r="0" b="3810"/>
          <wp:wrapNone/>
          <wp:docPr id="12" name="Bild 12" descr="briefboge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bogen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97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A2" w:rsidRDefault="00433374">
    <w:r>
      <w:rPr>
        <w:noProof/>
        <w:sz w:val="20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3491230</wp:posOffset>
          </wp:positionH>
          <wp:positionV relativeFrom="paragraph">
            <wp:posOffset>-1137920</wp:posOffset>
          </wp:positionV>
          <wp:extent cx="2642141" cy="1057275"/>
          <wp:effectExtent l="0" t="0" r="635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1124_BFACH_75_CMYK_DRUC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141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762">
      <w:rPr>
        <w:noProof/>
        <w:sz w:val="20"/>
      </w:rPr>
      <w:drawing>
        <wp:anchor distT="0" distB="0" distL="114300" distR="114300" simplePos="0" relativeHeight="251656704" behindDoc="0" locked="1" layoutInCell="1" allowOverlap="1" wp14:anchorId="2D3B070D" wp14:editId="4C8A5829">
          <wp:simplePos x="0" y="0"/>
          <wp:positionH relativeFrom="page">
            <wp:posOffset>-5080</wp:posOffset>
          </wp:positionH>
          <wp:positionV relativeFrom="page">
            <wp:posOffset>-9525</wp:posOffset>
          </wp:positionV>
          <wp:extent cx="7581900" cy="1972945"/>
          <wp:effectExtent l="0" t="0" r="0" b="8255"/>
          <wp:wrapNone/>
          <wp:docPr id="13" name="Bild 13" descr="Presse-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esse-Inf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619"/>
                  <a:stretch/>
                </pic:blipFill>
                <pic:spPr bwMode="auto">
                  <a:xfrm>
                    <a:off x="0" y="0"/>
                    <a:ext cx="7581900" cy="197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95ABC"/>
    <w:multiLevelType w:val="hybridMultilevel"/>
    <w:tmpl w:val="5A32B7CE"/>
    <w:lvl w:ilvl="0" w:tplc="8FA08AF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9999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7E2C"/>
    <w:multiLevelType w:val="hybridMultilevel"/>
    <w:tmpl w:val="2174B45E"/>
    <w:lvl w:ilvl="0" w:tplc="F5242172">
      <w:start w:val="1"/>
      <w:numFmt w:val="bullet"/>
      <w:pStyle w:val="AufzhlungMitPunk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F2F8A"/>
    <w:multiLevelType w:val="hybridMultilevel"/>
    <w:tmpl w:val="DA66277E"/>
    <w:lvl w:ilvl="0" w:tplc="D7A6AC04">
      <w:start w:val="1"/>
      <w:numFmt w:val="bullet"/>
      <w:lvlText w:val=""/>
      <w:lvlJc w:val="left"/>
      <w:pPr>
        <w:tabs>
          <w:tab w:val="num" w:pos="1636"/>
        </w:tabs>
        <w:ind w:left="1503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6D"/>
    <w:rsid w:val="000478B9"/>
    <w:rsid w:val="0007149B"/>
    <w:rsid w:val="0009102C"/>
    <w:rsid w:val="000D4B9C"/>
    <w:rsid w:val="0011024C"/>
    <w:rsid w:val="00114227"/>
    <w:rsid w:val="0016197B"/>
    <w:rsid w:val="001825A2"/>
    <w:rsid w:val="001A10C2"/>
    <w:rsid w:val="001B6762"/>
    <w:rsid w:val="001D7533"/>
    <w:rsid w:val="001F41FF"/>
    <w:rsid w:val="00227C83"/>
    <w:rsid w:val="00265401"/>
    <w:rsid w:val="00272BDC"/>
    <w:rsid w:val="00272D13"/>
    <w:rsid w:val="00277A3B"/>
    <w:rsid w:val="002943C1"/>
    <w:rsid w:val="002E3FB1"/>
    <w:rsid w:val="00314A84"/>
    <w:rsid w:val="00317333"/>
    <w:rsid w:val="00384BD3"/>
    <w:rsid w:val="003932BC"/>
    <w:rsid w:val="003A1675"/>
    <w:rsid w:val="003A551B"/>
    <w:rsid w:val="003C41AF"/>
    <w:rsid w:val="003E3A71"/>
    <w:rsid w:val="00405261"/>
    <w:rsid w:val="00423343"/>
    <w:rsid w:val="00433374"/>
    <w:rsid w:val="004354F4"/>
    <w:rsid w:val="00472BB4"/>
    <w:rsid w:val="004C07B7"/>
    <w:rsid w:val="004E7159"/>
    <w:rsid w:val="004F76EE"/>
    <w:rsid w:val="00525AC1"/>
    <w:rsid w:val="00587B6B"/>
    <w:rsid w:val="00592B23"/>
    <w:rsid w:val="00594916"/>
    <w:rsid w:val="005E5D59"/>
    <w:rsid w:val="00603C18"/>
    <w:rsid w:val="00607FD3"/>
    <w:rsid w:val="006803FF"/>
    <w:rsid w:val="006C180D"/>
    <w:rsid w:val="006C6114"/>
    <w:rsid w:val="007051A0"/>
    <w:rsid w:val="007138C9"/>
    <w:rsid w:val="0071716D"/>
    <w:rsid w:val="007474DA"/>
    <w:rsid w:val="00771BD5"/>
    <w:rsid w:val="00787795"/>
    <w:rsid w:val="007A35F1"/>
    <w:rsid w:val="007B6AA1"/>
    <w:rsid w:val="007C496F"/>
    <w:rsid w:val="00815B37"/>
    <w:rsid w:val="00826CEA"/>
    <w:rsid w:val="00843C04"/>
    <w:rsid w:val="00856D2C"/>
    <w:rsid w:val="00881815"/>
    <w:rsid w:val="00884CBA"/>
    <w:rsid w:val="008E71F6"/>
    <w:rsid w:val="008F670A"/>
    <w:rsid w:val="009216AE"/>
    <w:rsid w:val="009730FD"/>
    <w:rsid w:val="009A47F0"/>
    <w:rsid w:val="00A040E4"/>
    <w:rsid w:val="00A10B11"/>
    <w:rsid w:val="00A4786D"/>
    <w:rsid w:val="00A47F5D"/>
    <w:rsid w:val="00A62A4C"/>
    <w:rsid w:val="00AA3B8A"/>
    <w:rsid w:val="00AA5A54"/>
    <w:rsid w:val="00AE27F3"/>
    <w:rsid w:val="00AE3BCB"/>
    <w:rsid w:val="00B317BD"/>
    <w:rsid w:val="00B65C47"/>
    <w:rsid w:val="00B96E8F"/>
    <w:rsid w:val="00BF7408"/>
    <w:rsid w:val="00C31A1A"/>
    <w:rsid w:val="00C55615"/>
    <w:rsid w:val="00C7619E"/>
    <w:rsid w:val="00CE6E1F"/>
    <w:rsid w:val="00CF20D9"/>
    <w:rsid w:val="00CF23A3"/>
    <w:rsid w:val="00D171C9"/>
    <w:rsid w:val="00D4399D"/>
    <w:rsid w:val="00D55FC3"/>
    <w:rsid w:val="00D62070"/>
    <w:rsid w:val="00D71B3E"/>
    <w:rsid w:val="00D80504"/>
    <w:rsid w:val="00D808A1"/>
    <w:rsid w:val="00D860EF"/>
    <w:rsid w:val="00D875FC"/>
    <w:rsid w:val="00DC3BF0"/>
    <w:rsid w:val="00DF1006"/>
    <w:rsid w:val="00E04FD9"/>
    <w:rsid w:val="00E27A10"/>
    <w:rsid w:val="00E36BFA"/>
    <w:rsid w:val="00E8391B"/>
    <w:rsid w:val="00EB2F09"/>
    <w:rsid w:val="00EB615F"/>
    <w:rsid w:val="00EC41EA"/>
    <w:rsid w:val="00ED0A11"/>
    <w:rsid w:val="00F3533E"/>
    <w:rsid w:val="00F71441"/>
    <w:rsid w:val="00F77C49"/>
    <w:rsid w:val="00F8701A"/>
    <w:rsid w:val="00FA1DFC"/>
    <w:rsid w:val="00FA279B"/>
    <w:rsid w:val="00FD1218"/>
    <w:rsid w:val="00FF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D84B76A"/>
  <w15:docId w15:val="{206955AB-7032-4A74-BA84-424F641B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tabs>
        <w:tab w:val="left" w:pos="1239"/>
        <w:tab w:val="left" w:pos="3686"/>
        <w:tab w:val="right" w:pos="8845"/>
      </w:tabs>
      <w:spacing w:line="360" w:lineRule="exact"/>
    </w:pPr>
    <w:rPr>
      <w:rFonts w:ascii="Univers" w:hAnsi="Univers"/>
      <w:sz w:val="22"/>
      <w:szCs w:val="24"/>
    </w:rPr>
  </w:style>
  <w:style w:type="paragraph" w:styleId="berschrift1">
    <w:name w:val="heading 1"/>
    <w:basedOn w:val="Standard"/>
    <w:next w:val="Grundtext"/>
    <w:qFormat/>
    <w:pPr>
      <w:keepNext/>
      <w:spacing w:after="360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undtext">
    <w:name w:val="Grundtext"/>
    <w:basedOn w:val="Standard"/>
    <w:link w:val="GrundtextZchn"/>
    <w:pPr>
      <w:tabs>
        <w:tab w:val="clear" w:pos="1239"/>
        <w:tab w:val="clear" w:pos="3686"/>
        <w:tab w:val="clear" w:pos="8845"/>
      </w:tabs>
      <w:spacing w:after="280"/>
    </w:pPr>
  </w:style>
  <w:style w:type="paragraph" w:styleId="Datum">
    <w:name w:val="Date"/>
    <w:basedOn w:val="Standard"/>
    <w:next w:val="Betreff"/>
    <w:pPr>
      <w:spacing w:after="280"/>
    </w:pPr>
  </w:style>
  <w:style w:type="paragraph" w:customStyle="1" w:styleId="Betreff">
    <w:name w:val="Betreff"/>
    <w:basedOn w:val="Standard"/>
    <w:pPr>
      <w:spacing w:after="280"/>
    </w:pPr>
    <w:rPr>
      <w:b/>
    </w:rPr>
  </w:style>
  <w:style w:type="paragraph" w:customStyle="1" w:styleId="Adressen">
    <w:name w:val="Adressen"/>
    <w:basedOn w:val="Standard"/>
  </w:style>
  <w:style w:type="paragraph" w:customStyle="1" w:styleId="AufzhlungMitPunkt">
    <w:name w:val="AufzählungMitPunkt"/>
    <w:basedOn w:val="Grundtext"/>
    <w:pPr>
      <w:numPr>
        <w:numId w:val="2"/>
      </w:numPr>
      <w:tabs>
        <w:tab w:val="num" w:pos="357"/>
      </w:tabs>
      <w:spacing w:after="0" w:line="264" w:lineRule="auto"/>
      <w:ind w:left="357" w:hanging="357"/>
    </w:pPr>
  </w:style>
  <w:style w:type="paragraph" w:customStyle="1" w:styleId="EingercktOhnePunkt">
    <w:name w:val="EingerücktOhnePunkt"/>
    <w:basedOn w:val="Grundtext"/>
    <w:pPr>
      <w:spacing w:after="0" w:line="264" w:lineRule="auto"/>
      <w:ind w:left="714"/>
    </w:pPr>
  </w:style>
  <w:style w:type="table" w:styleId="Tabellenraster">
    <w:name w:val="Table Grid"/>
    <w:basedOn w:val="NormaleTabelle"/>
    <w:rsid w:val="004354F4"/>
    <w:pPr>
      <w:tabs>
        <w:tab w:val="left" w:pos="1239"/>
        <w:tab w:val="left" w:pos="3686"/>
        <w:tab w:val="right" w:pos="8845"/>
      </w:tabs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undtextZchn">
    <w:name w:val="Grundtext Zchn"/>
    <w:basedOn w:val="Absatz-Standardschriftart"/>
    <w:link w:val="Grundtext"/>
    <w:rsid w:val="004354F4"/>
    <w:rPr>
      <w:rFonts w:ascii="Univers" w:hAnsi="Univers"/>
      <w:sz w:val="22"/>
      <w:szCs w:val="24"/>
      <w:lang w:val="de-DE" w:eastAsia="de-DE" w:bidi="ar-SA"/>
    </w:rPr>
  </w:style>
  <w:style w:type="paragraph" w:styleId="StandardWeb">
    <w:name w:val="Normal (Web)"/>
    <w:basedOn w:val="Standard"/>
    <w:rsid w:val="0016197B"/>
    <w:pPr>
      <w:tabs>
        <w:tab w:val="clear" w:pos="1239"/>
        <w:tab w:val="clear" w:pos="3686"/>
        <w:tab w:val="clear" w:pos="8845"/>
      </w:tabs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character" w:styleId="Hyperlink">
    <w:name w:val="Hyperlink"/>
    <w:basedOn w:val="Absatz-Standardschriftart"/>
    <w:rsid w:val="00D860EF"/>
    <w:rPr>
      <w:color w:val="0000FF"/>
      <w:u w:val="single"/>
    </w:rPr>
  </w:style>
  <w:style w:type="paragraph" w:styleId="Kopfzeile">
    <w:name w:val="header"/>
    <w:basedOn w:val="Standard"/>
    <w:link w:val="Kopf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D171C9"/>
    <w:rPr>
      <w:rFonts w:ascii="Univers" w:hAnsi="Univers"/>
      <w:sz w:val="22"/>
      <w:szCs w:val="24"/>
    </w:rPr>
  </w:style>
  <w:style w:type="paragraph" w:styleId="Fuzeile">
    <w:name w:val="footer"/>
    <w:basedOn w:val="Standard"/>
    <w:link w:val="Fu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D171C9"/>
    <w:rPr>
      <w:rFonts w:ascii="Univers" w:hAnsi="Univers"/>
      <w:sz w:val="22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03C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rsid w:val="00433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33374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2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bfach.de/media/file/56641.KKI_2024_BFACH_Studie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sl.bfach.de/media/file/56631.KKI_2024_BFACH_Infografik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tephan.moll@bfach.d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ubuncic\AppData\Roaming\Microsoft\Templates\BFACH-PI_75_23-MM-TT_Titel_Entwurf%20Mo_mod.dotx" TargetMode="External"/></Relationships>
</file>

<file path=word/theme/theme1.xml><?xml version="1.0" encoding="utf-8"?>
<a:theme xmlns:a="http://schemas.openxmlformats.org/drawingml/2006/main" name="Larissa">
  <a:themeElements>
    <a:clrScheme name="BFACH-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4E9E"/>
      </a:accent1>
      <a:accent2>
        <a:srgbClr val="AB0059"/>
      </a:accent2>
      <a:accent3>
        <a:srgbClr val="C0C0C0"/>
      </a:accent3>
      <a:accent4>
        <a:srgbClr val="999999"/>
      </a:accent4>
      <a:accent5>
        <a:srgbClr val="808080"/>
      </a:accent5>
      <a:accent6>
        <a:srgbClr val="333333"/>
      </a:accent6>
      <a:hlink>
        <a:srgbClr val="0000FF"/>
      </a:hlink>
      <a:folHlink>
        <a:srgbClr val="800080"/>
      </a:folHlink>
    </a:clrScheme>
    <a:fontScheme name="BFACH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BFACH-PI_75_23-MM-TT_Titel_Entwurf Mo_mod.dotx</Template>
  <TotalTime>0</TotalTime>
  <Pages>2</Pages>
  <Words>323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Adresse1</vt:lpstr>
    </vt:vector>
  </TitlesOfParts>
  <Company/>
  <LinksUpToDate>false</LinksUpToDate>
  <CharactersWithSpaces>2858</CharactersWithSpaces>
  <SharedDoc>false</SharedDoc>
  <HLinks>
    <vt:vector size="6" baseType="variant"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mailto:stephan.moll@bfach.de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Adresse1</dc:title>
  <dc:creator>Technik</dc:creator>
  <cp:lastModifiedBy>Nermana Ljubuncic</cp:lastModifiedBy>
  <cp:revision>6</cp:revision>
  <cp:lastPrinted>2024-03-19T13:27:00Z</cp:lastPrinted>
  <dcterms:created xsi:type="dcterms:W3CDTF">2024-03-27T15:09:00Z</dcterms:created>
  <dcterms:modified xsi:type="dcterms:W3CDTF">2024-04-03T12:15:00Z</dcterms:modified>
</cp:coreProperties>
</file>